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CE652"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CFF42A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BFC412"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0F3673E3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18622FEE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5613EF51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9CFF42A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BFC412"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0F3673E3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18622FEE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 w14:paraId="5613EF51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449858AF"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761C15A4"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</w:p>
    <w:p w14:paraId="3E1F6E01"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舟山市舟企采综合采购服务平台</w:t>
      </w:r>
    </w:p>
    <w:p w14:paraId="4C2E57B3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投标人操作手册</w:t>
      </w:r>
    </w:p>
    <w:p w14:paraId="3B0CDA35"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B88C3B1"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98702F"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0B4661A"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131ABE8"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1923BF5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5D0E1BF8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0B06F8AE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 w14:paraId="509CDE23">
          <w:pPr>
            <w:pStyle w:val="36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 w14:paraId="1F67C724"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HYPERLINK \l _Toc29546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一、 </w:t>
          </w:r>
          <w:r>
            <w:rPr>
              <w:rFonts w:ascii="思源宋体 CN" w:hAnsi="思源宋体 CN" w:eastAsia="思源宋体 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_Toc29546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szCs w:val="21"/>
            </w:rPr>
            <w:fldChar w:fldCharType="end"/>
          </w:r>
        </w:p>
        <w:p w14:paraId="1037F153"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_Toc8104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1.1、 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IE11</w:t>
          </w:r>
          <w:r>
            <w:rPr>
              <w:rFonts w:ascii="思源宋体 CN" w:hAnsi="思源宋体 CN" w:eastAsia="思源宋体 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_Toc8104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7657155E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_Toc9085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default" w:ascii="思源宋体 CN" w:hAnsi="思源宋体 CN" w:eastAsia="思源宋体 CN"/>
            </w:rPr>
            <w:t xml:space="preserve">1.1.1 </w:t>
          </w:r>
          <w:r>
            <w:rPr>
              <w:rFonts w:hint="eastAsia" w:ascii="思源宋体 CN" w:hAnsi="思源宋体 CN" w:eastAsia="思源宋体 CN"/>
            </w:rPr>
            <w:t>、</w:t>
          </w:r>
          <w:r>
            <w:rPr>
              <w:rFonts w:ascii="思源宋体 CN" w:hAnsi="思源宋体 CN" w:eastAsia="思源宋体 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_Toc9085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576D4806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_Toc9221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1.1.2、</w:t>
          </w:r>
          <w:r>
            <w:rPr>
              <w:rFonts w:ascii="思源宋体 CN" w:hAnsi="思源宋体 CN" w:eastAsia="思源宋体 CN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_Toc9221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77749A5A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_Toc19784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1.1.3、兼容性视图设置</w:t>
          </w:r>
          <w:r>
            <w:tab/>
          </w:r>
          <w:r>
            <w:fldChar w:fldCharType="begin"/>
          </w:r>
          <w:r>
            <w:instrText xml:space="preserve"> PAGEREF _Toc19784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110A6742"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_Toc9246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/>
              <w:kern w:val="2"/>
              <w:szCs w:val="32"/>
              <w:lang w:val="en-US" w:eastAsia="zh-CN" w:bidi="ar-SA"/>
            </w:rPr>
            <w:t>1.2、Edge</w:t>
          </w:r>
          <w:r>
            <w:rPr>
              <w:rFonts w:ascii="思源宋体 CN" w:hAnsi="思源宋体 CN" w:eastAsia="思源宋体 CN" w:cs="Times New Roman"/>
              <w:bCs/>
              <w:kern w:val="2"/>
              <w:szCs w:val="32"/>
              <w:lang w:val="en-US" w:eastAsia="zh-CN" w:bidi="ar-SA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_Toc9246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5A641B84"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_Toc28208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二、 </w:t>
          </w:r>
          <w:r>
            <w:rPr>
              <w:rFonts w:ascii="思源宋体 CN" w:hAnsi="思源宋体 CN" w:eastAsia="思源宋体 CN"/>
            </w:rPr>
            <w:t>投标人登录</w:t>
          </w:r>
          <w:r>
            <w:tab/>
          </w:r>
          <w:r>
            <w:fldChar w:fldCharType="begin"/>
          </w:r>
          <w:r>
            <w:instrText xml:space="preserve"> PAGEREF _Toc28208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552B759A"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_Toc4336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2.1、 </w:t>
          </w:r>
          <w:r>
            <w:rPr>
              <w:rFonts w:hint="eastAsia"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_Toc4336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241AF37C"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_Toc8126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三、 </w:t>
          </w:r>
          <w:r>
            <w:rPr>
              <w:rFonts w:ascii="思源宋体 CN" w:hAnsi="思源宋体 CN" w:eastAsia="思源宋体 CN"/>
            </w:rPr>
            <w:t>业务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投标</w:t>
          </w:r>
          <w:r>
            <w:tab/>
          </w:r>
          <w:r>
            <w:fldChar w:fldCharType="begin"/>
          </w:r>
          <w:r>
            <w:instrText xml:space="preserve"> PAGEREF _Toc8126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336EF612"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_Toc24661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3.1、 </w:t>
          </w:r>
          <w:r>
            <w:rPr>
              <w:rFonts w:hint="eastAsia" w:ascii="思源宋体 CN" w:hAnsi="思源宋体 CN" w:eastAsia="思源宋体 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_Toc24661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686ED9C1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_Toc8437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3.1.1、填写投标信息</w:t>
          </w:r>
          <w:r>
            <w:tab/>
          </w:r>
          <w:r>
            <w:fldChar w:fldCharType="begin"/>
          </w:r>
          <w:r>
            <w:instrText xml:space="preserve"> PAGEREF _Toc8437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1F1620E5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_Toc15254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3.1.2、查看公告详情</w:t>
          </w:r>
          <w:r>
            <w:tab/>
          </w:r>
          <w:r>
            <w:fldChar w:fldCharType="begin"/>
          </w:r>
          <w:r>
            <w:instrText xml:space="preserve"> PAGEREF _Toc15254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703B08DE"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_Toc27426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3.2、 </w:t>
          </w:r>
          <w:r>
            <w:rPr>
              <w:rFonts w:hint="eastAsia" w:ascii="思源宋体 CN" w:hAnsi="思源宋体 CN" w:eastAsia="思源宋体 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_Toc27426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45FC24E4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_Toc24420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3.2.1、招标文件领取</w:t>
          </w:r>
          <w:r>
            <w:tab/>
          </w:r>
          <w:r>
            <w:fldChar w:fldCharType="begin"/>
          </w:r>
          <w:r>
            <w:instrText xml:space="preserve"> PAGEREF _Toc24420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3C4461A7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_Toc13920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3.2.2、</w:t>
          </w:r>
          <w:r>
            <w:rPr>
              <w:rFonts w:ascii="思源宋体 CN" w:hAnsi="思源宋体 CN" w:eastAsia="思源宋体 CN"/>
            </w:rPr>
            <w:t>答疑澄清文件领取</w:t>
          </w:r>
          <w:r>
            <w:tab/>
          </w:r>
          <w:r>
            <w:fldChar w:fldCharType="begin"/>
          </w:r>
          <w:r>
            <w:instrText xml:space="preserve"> PAGEREF _Toc13920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7386231E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_Toc8404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4</w:t>
          </w:r>
          <w:r>
            <w:rPr>
              <w:rFonts w:hint="eastAsia" w:ascii="思源宋体 CN" w:hAnsi="思源宋体 CN" w:eastAsia="思源宋体 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_Toc8404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2A4E1E74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_Toc13107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/>
              <w:kern w:val="2"/>
              <w:szCs w:val="18"/>
              <w:lang w:val="en-US" w:eastAsia="zh-CN" w:bidi="ar-SA"/>
            </w:rPr>
            <w:t>3.2.</w:t>
          </w:r>
          <w:r>
            <w:rPr>
              <w:rFonts w:ascii="思源宋体 CN" w:hAnsi="思源宋体 CN" w:eastAsia="思源宋体 CN" w:cs="Times New Roman"/>
              <w:bCs/>
              <w:kern w:val="2"/>
              <w:szCs w:val="18"/>
              <w:lang w:val="en-US" w:eastAsia="zh-CN" w:bidi="ar-SA"/>
            </w:rPr>
            <w:t>5</w:t>
          </w:r>
          <w:r>
            <w:rPr>
              <w:rFonts w:hint="eastAsia" w:ascii="思源宋体 CN" w:hAnsi="思源宋体 CN" w:eastAsia="思源宋体 CN" w:cs="Times New Roman"/>
              <w:bCs/>
              <w:kern w:val="2"/>
              <w:szCs w:val="18"/>
              <w:lang w:val="en-US" w:eastAsia="zh-CN" w:bidi="ar-SA"/>
            </w:rPr>
            <w:t>、投标保证金递交</w:t>
          </w:r>
          <w:r>
            <w:tab/>
          </w:r>
          <w:r>
            <w:fldChar w:fldCharType="begin"/>
          </w:r>
          <w:r>
            <w:instrText xml:space="preserve"> PAGEREF _Toc13107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21CAB7B0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_Toc26390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 w:val="0"/>
              <w:kern w:val="2"/>
              <w:szCs w:val="21"/>
              <w:lang w:val="en-US" w:eastAsia="zh-CN" w:bidi="ar-SA"/>
            </w:rPr>
            <w:t>需要递交投标保证金的项目，可以通过以下两种方式递交：</w:t>
          </w:r>
          <w:r>
            <w:tab/>
          </w:r>
          <w:r>
            <w:fldChar w:fldCharType="begin"/>
          </w:r>
          <w:r>
            <w:instrText xml:space="preserve"> PAGEREF _Toc26390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62E0E7C0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_Toc10713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 w:val="0"/>
              <w:kern w:val="2"/>
              <w:szCs w:val="21"/>
              <w:lang w:val="en-US" w:eastAsia="zh-CN" w:bidi="ar-SA"/>
            </w:rPr>
            <w:t>1、保证金</w:t>
          </w:r>
          <w:r>
            <w:tab/>
          </w:r>
          <w:r>
            <w:fldChar w:fldCharType="begin"/>
          </w:r>
          <w:r>
            <w:instrText xml:space="preserve"> PAGEREF _Toc10713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4E321EB4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_Toc10236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 w:val="0"/>
              <w:kern w:val="2"/>
              <w:szCs w:val="21"/>
              <w:lang w:val="en-US" w:eastAsia="zh-CN" w:bidi="ar-SA"/>
            </w:rPr>
            <w:t>点击会员保证金子账号，生成子账号，使用单位基本户往子账号中转账，转账成功后点击查询，能查到即可</w:t>
          </w:r>
          <w:r>
            <w:tab/>
          </w:r>
          <w:r>
            <w:fldChar w:fldCharType="begin"/>
          </w:r>
          <w:r>
            <w:instrText xml:space="preserve"> PAGEREF _Toc10236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3ACD0914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_Toc30020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 w:val="0"/>
              <w:kern w:val="2"/>
              <w:szCs w:val="21"/>
              <w:lang w:val="en-US" w:eastAsia="zh-CN" w:bidi="ar-SA"/>
            </w:rPr>
            <w:t>2、投标保函</w:t>
          </w:r>
          <w:r>
            <w:tab/>
          </w:r>
          <w:r>
            <w:fldChar w:fldCharType="begin"/>
          </w:r>
          <w:r>
            <w:instrText xml:space="preserve"> PAGEREF _Toc30020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6BACE2B2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_Toc9605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 w:val="0"/>
              <w:kern w:val="2"/>
              <w:szCs w:val="21"/>
              <w:lang w:val="en-US" w:eastAsia="zh-CN" w:bidi="ar-SA"/>
            </w:rPr>
            <w:t>点击投标保函，跳转至保函平台进行购买，购买后能查询到即可</w:t>
          </w:r>
          <w:r>
            <w:tab/>
          </w:r>
          <w:r>
            <w:fldChar w:fldCharType="begin"/>
          </w:r>
          <w:r>
            <w:instrText xml:space="preserve"> PAGEREF _Toc9605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63D5E07A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_Toc16100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6</w:t>
          </w:r>
          <w:r>
            <w:rPr>
              <w:rFonts w:hint="eastAsia" w:ascii="思源宋体 CN" w:hAnsi="思源宋体 CN" w:eastAsia="思源宋体 CN"/>
            </w:rPr>
            <w:t>、开标签到解密</w:t>
          </w:r>
          <w:r>
            <w:tab/>
          </w:r>
          <w:r>
            <w:fldChar w:fldCharType="begin"/>
          </w:r>
          <w:r>
            <w:instrText xml:space="preserve"> PAGEREF _Toc16100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7C886C49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_Toc23826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7</w:t>
          </w:r>
          <w:r>
            <w:rPr>
              <w:rFonts w:hint="eastAsia" w:ascii="思源宋体 CN" w:hAnsi="思源宋体 CN" w:eastAsia="思源宋体 CN"/>
            </w:rPr>
            <w:t>、评标澄清回复</w:t>
          </w:r>
          <w:r>
            <w:tab/>
          </w:r>
          <w:r>
            <w:fldChar w:fldCharType="begin"/>
          </w:r>
          <w:r>
            <w:instrText xml:space="preserve"> PAGEREF _Toc23826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01BF70BC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_Toc18845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8</w:t>
          </w:r>
          <w:r>
            <w:rPr>
              <w:rFonts w:hint="eastAsia" w:ascii="思源宋体 CN" w:hAnsi="思源宋体 CN" w:eastAsia="思源宋体 CN"/>
            </w:rPr>
            <w:t>、开标记录表</w:t>
          </w:r>
          <w:r>
            <w:tab/>
          </w:r>
          <w:r>
            <w:fldChar w:fldCharType="begin"/>
          </w:r>
          <w:r>
            <w:instrText xml:space="preserve"> PAGEREF _Toc18845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47B3F8F5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_Toc23787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9</w:t>
          </w:r>
          <w:r>
            <w:rPr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_Toc23787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26559C0E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_Toc19877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10</w:t>
          </w:r>
          <w:r>
            <w:rPr>
              <w:rFonts w:hint="eastAsia" w:ascii="思源宋体 CN" w:hAnsi="思源宋体 CN" w:eastAsia="思源宋体 CN"/>
            </w:rPr>
            <w:t>、合同签署</w:t>
          </w:r>
          <w:r>
            <w:tab/>
          </w:r>
          <w:r>
            <w:fldChar w:fldCharType="begin"/>
          </w:r>
          <w:r>
            <w:instrText xml:space="preserve"> PAGEREF _Toc19877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0180A3EA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_Toc6971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</w:t>
          </w:r>
          <w:r>
            <w:rPr>
              <w:rFonts w:ascii="思源宋体 CN" w:hAnsi="思源宋体 CN" w:eastAsia="思源宋体 CN"/>
            </w:rPr>
            <w:t>11</w:t>
          </w:r>
          <w:r>
            <w:rPr>
              <w:rFonts w:hint="eastAsia" w:ascii="思源宋体 CN" w:hAnsi="思源宋体 CN" w:eastAsia="思源宋体 CN"/>
            </w:rPr>
            <w:t>、履约情况录入</w:t>
          </w:r>
          <w:r>
            <w:tab/>
          </w:r>
          <w:r>
            <w:fldChar w:fldCharType="begin"/>
          </w:r>
          <w:r>
            <w:instrText xml:space="preserve"> PAGEREF _Toc6971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4C03224E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_Toc13342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3.2.1</w:t>
          </w:r>
          <w:r>
            <w:rPr>
              <w:rFonts w:ascii="思源宋体 CN" w:hAnsi="思源宋体 CN" w:eastAsia="思源宋体 CN"/>
            </w:rPr>
            <w:t>2</w:t>
          </w:r>
          <w:r>
            <w:rPr>
              <w:rFonts w:hint="eastAsia" w:ascii="思源宋体 CN" w:hAnsi="思源宋体 CN" w:eastAsia="思源宋体 CN"/>
            </w:rPr>
            <w:t>、销号停工申请</w:t>
          </w:r>
          <w:r>
            <w:tab/>
          </w:r>
          <w:r>
            <w:fldChar w:fldCharType="begin"/>
          </w:r>
          <w:r>
            <w:instrText xml:space="preserve"> PAGEREF _Toc13342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417B6AFF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_Toc436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3.2.13、提问</w:t>
          </w:r>
          <w:r>
            <w:tab/>
          </w:r>
          <w:r>
            <w:fldChar w:fldCharType="begin"/>
          </w:r>
          <w:r>
            <w:instrText xml:space="preserve"> PAGEREF _Toc436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7161048F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_Toc14499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3.2.14、异议</w:t>
          </w:r>
          <w:r>
            <w:tab/>
          </w:r>
          <w:r>
            <w:fldChar w:fldCharType="begin"/>
          </w:r>
          <w:r>
            <w:instrText xml:space="preserve"> PAGEREF _Toc14499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702628CC"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_Toc15218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3.3、 </w:t>
          </w:r>
          <w:r>
            <w:rPr>
              <w:rFonts w:hint="eastAsia" w:ascii="思源宋体 CN" w:hAnsi="思源宋体 CN" w:eastAsia="思源宋体 CN"/>
            </w:rPr>
            <w:t>中标项目</w:t>
          </w:r>
          <w:r>
            <w:tab/>
          </w:r>
          <w:r>
            <w:fldChar w:fldCharType="begin"/>
          </w:r>
          <w:r>
            <w:instrText xml:space="preserve"> PAGEREF _Toc15218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4EFA92F5"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_Toc26661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3.3.1、</w:t>
          </w:r>
          <w:r>
            <w:rPr>
              <w:rFonts w:ascii="思源宋体 CN" w:hAnsi="思源宋体 CN" w:eastAsia="思源宋体 CN"/>
            </w:rPr>
            <w:t>中标通知书</w:t>
          </w:r>
          <w:r>
            <w:rPr>
              <w:rFonts w:hint="eastAsia" w:ascii="思源宋体 CN" w:hAnsi="思源宋体 CN" w:eastAsia="思源宋体 CN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_Toc26661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198F6C82">
          <w:pPr>
            <w:ind w:firstLine="422"/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</w:sdtContent>
    </w:sdt>
    <w:p w14:paraId="5CD79A72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 w14:paraId="4800A7A8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9546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 w14:paraId="42DCC6E1">
      <w:pPr>
        <w:pStyle w:val="3"/>
        <w:rPr>
          <w:rFonts w:ascii="思源宋体 CN" w:hAnsi="思源宋体 CN" w:eastAsia="思源宋体 CN"/>
        </w:rPr>
      </w:pPr>
      <w:bookmarkStart w:id="1" w:name="_Toc404243499"/>
      <w:bookmarkStart w:id="2" w:name="_Toc404765194"/>
      <w:bookmarkStart w:id="3" w:name="_Toc12994"/>
      <w:bookmarkStart w:id="4" w:name="_Toc14242"/>
      <w:bookmarkStart w:id="5" w:name="_Toc8104"/>
      <w:bookmarkStart w:id="6" w:name="_Toc346183639"/>
      <w:bookmarkStart w:id="7" w:name="_Toc404764418"/>
      <w:bookmarkStart w:id="8" w:name="_Toc10079"/>
      <w:bookmarkStart w:id="9" w:name="_Toc33041685"/>
      <w:bookmarkStart w:id="10" w:name="_Toc59544953"/>
      <w:bookmarkStart w:id="11" w:name="_Toc346701621"/>
      <w:r>
        <w:rPr>
          <w:rFonts w:hint="eastAsia" w:ascii="思源宋体 CN" w:hAnsi="思源宋体 CN" w:eastAsia="思源宋体 CN"/>
          <w:lang w:val="en-US" w:eastAsia="zh-CN"/>
        </w:rPr>
        <w:t>IE11</w:t>
      </w:r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7822EF9"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404764419"/>
      <w:bookmarkStart w:id="13" w:name="_Toc9085"/>
      <w:bookmarkStart w:id="14" w:name="_Toc59544954"/>
      <w:bookmarkStart w:id="15" w:name="_Toc346183640"/>
      <w:bookmarkStart w:id="16" w:name="_Toc6683"/>
      <w:bookmarkStart w:id="17" w:name="_Toc7460"/>
      <w:bookmarkStart w:id="18" w:name="_Toc404765195"/>
      <w:bookmarkStart w:id="19" w:name="_Toc404243500"/>
      <w:bookmarkStart w:id="20" w:name="_Toc346701622"/>
      <w:bookmarkStart w:id="21" w:name="_Toc3304168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0F634870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 w14:paraId="2F57EE20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 w14:paraId="2C5D5857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A0490A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 w14:paraId="0D1D971A"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 w14:paraId="3C4A762D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DDD049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 w14:paraId="27CC8E86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504454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 w14:paraId="5CB38136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5E59"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 w14:paraId="24F4D4B3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 w14:paraId="230D97DE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FA3D9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 w14:paraId="043D8942"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B8AF28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 w14:paraId="3DB37102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B56FF6"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404765196"/>
      <w:bookmarkStart w:id="23" w:name="_Toc33041687"/>
      <w:bookmarkStart w:id="24" w:name="_Toc346183641"/>
      <w:bookmarkStart w:id="25" w:name="_Toc404764420"/>
      <w:bookmarkStart w:id="26" w:name="_Toc346701623"/>
      <w:bookmarkStart w:id="27" w:name="_Toc1298"/>
      <w:bookmarkStart w:id="28" w:name="_Toc404243501"/>
      <w:bookmarkStart w:id="29" w:name="_Toc59544955"/>
      <w:bookmarkStart w:id="30" w:name="_Toc24884"/>
      <w:bookmarkStart w:id="31" w:name="_Toc922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3CF8EE1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 w14:paraId="5ADECCEB">
      <w:pPr>
        <w:pStyle w:val="28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1B4484"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33041688"/>
      <w:bookmarkStart w:id="33" w:name="_Toc59544956"/>
      <w:bookmarkStart w:id="34" w:name="_Toc26360592"/>
      <w:bookmarkStart w:id="35" w:name="_Toc7514"/>
      <w:bookmarkStart w:id="36" w:name="_Toc16790"/>
      <w:bookmarkStart w:id="37" w:name="_Toc19784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 w14:paraId="0410698B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D6C67A8"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E4CB"/>
    <w:p w14:paraId="1CC5B80D"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693D">
      <w:pPr>
        <w:keepNext/>
        <w:keepLines/>
        <w:widowControl w:val="0"/>
        <w:numPr>
          <w:ilvl w:val="0"/>
          <w:numId w:val="0"/>
        </w:numPr>
        <w:adjustRightInd w:val="0"/>
        <w:spacing w:before="120" w:after="120" w:line="360" w:lineRule="auto"/>
        <w:jc w:val="both"/>
        <w:outlineLvl w:val="1"/>
        <w:rPr>
          <w:rFonts w:ascii="思源宋体 CN" w:hAnsi="思源宋体 CN" w:eastAsia="思源宋体 CN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38" w:name="_Toc9246"/>
      <w:bookmarkStart w:id="39" w:name="_Toc59544957"/>
      <w:bookmarkStart w:id="40" w:name="_Toc28781"/>
      <w:bookmarkStart w:id="41" w:name="_Toc21614"/>
      <w:r>
        <w:rPr>
          <w:rFonts w:hint="eastAsia" w:ascii="思源宋体 CN" w:hAnsi="思源宋体 CN" w:eastAsia="思源宋体 CN" w:cs="Times New Roman"/>
          <w:b/>
          <w:bCs/>
          <w:kern w:val="2"/>
          <w:sz w:val="30"/>
          <w:szCs w:val="32"/>
          <w:lang w:val="en-US" w:eastAsia="zh-CN" w:bidi="ar-SA"/>
        </w:rPr>
        <w:t>1.2、Edge</w:t>
      </w:r>
      <w:r>
        <w:rPr>
          <w:rFonts w:ascii="思源宋体 CN" w:hAnsi="思源宋体 CN" w:eastAsia="思源宋体 CN" w:cs="Times New Roman"/>
          <w:b/>
          <w:bCs/>
          <w:kern w:val="2"/>
          <w:sz w:val="30"/>
          <w:szCs w:val="32"/>
          <w:lang w:val="en-US" w:eastAsia="zh-CN" w:bidi="ar-SA"/>
        </w:rPr>
        <w:t>浏览器配置</w:t>
      </w:r>
      <w:bookmarkEnd w:id="38"/>
    </w:p>
    <w:p w14:paraId="57B3C6EA">
      <w:pPr>
        <w:keepNext/>
        <w:keepLines/>
        <w:widowControl/>
        <w:numPr>
          <w:ilvl w:val="0"/>
          <w:numId w:val="0"/>
        </w:numPr>
        <w:adjustRightInd w:val="0"/>
        <w:spacing w:before="120" w:after="120" w:line="360" w:lineRule="auto"/>
        <w:jc w:val="both"/>
        <w:outlineLvl w:val="9"/>
        <w:rPr>
          <w:rFonts w:hint="eastAsia" w:ascii="思源宋体 CN" w:hAnsi="思源宋体 CN" w:eastAsia="思源宋体 CN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" w:hAnsi="思源宋体 CN" w:eastAsia="思源宋体 CN" w:cs="Times New Roman"/>
          <w:kern w:val="2"/>
          <w:sz w:val="21"/>
          <w:szCs w:val="24"/>
          <w:lang w:val="en-US" w:eastAsia="zh-CN" w:bidi="ar-SA"/>
        </w:rPr>
        <w:t>切换至ie模式即可</w:t>
      </w:r>
    </w:p>
    <w:p w14:paraId="14C29DB3">
      <w:pPr>
        <w:keepNext/>
        <w:keepLines/>
        <w:widowControl/>
        <w:numPr>
          <w:ilvl w:val="0"/>
          <w:numId w:val="0"/>
        </w:numPr>
        <w:adjustRightInd w:val="0"/>
        <w:spacing w:before="120" w:after="120" w:line="360" w:lineRule="auto"/>
        <w:jc w:val="both"/>
        <w:outlineLvl w:val="9"/>
        <w:rPr>
          <w:rFonts w:hint="default" w:ascii="思源宋体 CN" w:hAnsi="思源宋体 CN" w:eastAsia="思源宋体 CN" w:cs="Times New Roman"/>
          <w:b/>
          <w:bCs/>
          <w:kern w:val="2"/>
          <w:sz w:val="30"/>
          <w:szCs w:val="32"/>
          <w:lang w:val="en-US" w:eastAsia="zh-CN" w:bidi="ar-SA"/>
        </w:rPr>
      </w:pPr>
      <w:r>
        <w:drawing>
          <wp:inline distT="0" distB="0" distL="114300" distR="114300">
            <wp:extent cx="3512820" cy="2817495"/>
            <wp:effectExtent l="0" t="0" r="5080" b="19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34AA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2820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9"/>
      <w:bookmarkEnd w:id="40"/>
      <w:bookmarkEnd w:id="41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2"/>
    </w:p>
    <w:p w14:paraId="665B265C"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1197"/>
      <w:bookmarkStart w:id="44" w:name="_Toc8248"/>
      <w:bookmarkStart w:id="45" w:name="_Toc19742"/>
      <w:bookmarkStart w:id="46" w:name="_Toc13642"/>
      <w:bookmarkStart w:id="47" w:name="_Toc4336"/>
      <w:bookmarkStart w:id="48" w:name="_Toc5954495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3"/>
      <w:bookmarkEnd w:id="4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5"/>
      <w:bookmarkEnd w:id="46"/>
      <w:bookmarkEnd w:id="47"/>
      <w:bookmarkEnd w:id="48"/>
    </w:p>
    <w:p w14:paraId="13ACE360"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</w:t>
      </w:r>
      <w:r>
        <w:rPr>
          <w:rFonts w:hint="eastAsia" w:ascii="思源宋体 CN" w:hAnsi="思源宋体 CN" w:eastAsia="思源宋体 CN"/>
          <w:lang w:val="en-US" w:eastAsia="zh-CN"/>
        </w:rPr>
        <w:t>温舟山市舟企采综合采购服务平台</w:t>
      </w:r>
      <w:r>
        <w:rPr>
          <w:rFonts w:hint="eastAsia" w:ascii="思源宋体 CN" w:hAnsi="思源宋体 CN" w:eastAsia="思源宋体 CN"/>
        </w:rPr>
        <w:t>，登录方式有</w:t>
      </w:r>
      <w:r>
        <w:rPr>
          <w:rFonts w:hint="eastAsia" w:ascii="思源宋体 CN" w:hAnsi="思源宋体 CN" w:eastAsia="思源宋体 CN"/>
          <w:lang w:val="en-US" w:eastAsia="zh-CN"/>
        </w:rPr>
        <w:t>二</w:t>
      </w:r>
      <w:r>
        <w:rPr>
          <w:rFonts w:hint="eastAsia" w:ascii="思源宋体 CN" w:hAnsi="思源宋体 CN" w:eastAsia="思源宋体 CN"/>
        </w:rPr>
        <w:t>种：用户登录、CA登录。</w:t>
      </w:r>
    </w:p>
    <w:p w14:paraId="19F28971"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 w14:paraId="38AB89D4">
      <w:pPr>
        <w:ind w:firstLine="0" w:firstLineChars="0"/>
      </w:pPr>
    </w:p>
    <w:p w14:paraId="40B3BA1E">
      <w:pPr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</w:p>
    <w:p w14:paraId="4BE03D98">
      <w:pPr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627370" cy="2527935"/>
            <wp:effectExtent l="0" t="0" r="11430" b="1206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0E4E">
      <w:pPr>
        <w:ind w:left="0" w:leftChars="0" w:firstLine="0" w:firstLineChars="0"/>
        <w:rPr>
          <w:rFonts w:hint="eastAsia" w:ascii="思源宋体 CN" w:hAnsi="思源宋体 CN" w:eastAsia="思源宋体 CN"/>
        </w:rPr>
      </w:pPr>
    </w:p>
    <w:p w14:paraId="42310E04">
      <w:pPr>
        <w:ind w:left="0" w:leftChars="0" w:firstLine="0" w:firstLineChars="0"/>
        <w:rPr>
          <w:rFonts w:hint="eastAsia" w:ascii="思源宋体 CN" w:hAnsi="思源宋体 CN" w:eastAsia="思源宋体 CN"/>
          <w:lang w:eastAsia="zh-CN"/>
        </w:rPr>
      </w:pPr>
      <w:r>
        <w:drawing>
          <wp:inline distT="0" distB="0" distL="114300" distR="114300">
            <wp:extent cx="5835650" cy="2805430"/>
            <wp:effectExtent l="0" t="0" r="6350" b="127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2543">
      <w:pPr>
        <w:ind w:left="0" w:leftChars="0" w:firstLine="0" w:firstLineChars="0"/>
        <w:rPr>
          <w:rFonts w:hint="eastAsia" w:ascii="思源宋体 CN" w:hAnsi="思源宋体 CN" w:eastAsia="思源宋体 CN"/>
          <w:lang w:eastAsia="zh-CN"/>
        </w:rPr>
      </w:pPr>
    </w:p>
    <w:p w14:paraId="3B3CCE44"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2</w:t>
      </w:r>
      <w:r>
        <w:rPr>
          <w:rFonts w:hint="eastAsia" w:ascii="思源宋体 CN" w:hAnsi="思源宋体 CN" w:eastAsia="思源宋体 CN"/>
        </w:rPr>
        <w:t>、登录交易平台，选择主体类型—投标人，进行登陆，这里也可以返回登陆界面。</w:t>
      </w:r>
    </w:p>
    <w:p w14:paraId="5854F147"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3850" cy="2556510"/>
            <wp:effectExtent l="0" t="0" r="6350" b="889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D8EE">
      <w:pPr>
        <w:ind w:firstLine="0" w:firstLineChars="0"/>
      </w:pPr>
    </w:p>
    <w:p w14:paraId="22D086B8">
      <w:pPr>
        <w:ind w:firstLine="0" w:firstLineChars="0"/>
      </w:pPr>
    </w:p>
    <w:p w14:paraId="1BB5C09D">
      <w:pPr>
        <w:ind w:firstLine="0" w:firstLineChars="0"/>
      </w:pPr>
    </w:p>
    <w:p w14:paraId="32E4DAF5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9" w:name="_Toc19748"/>
      <w:bookmarkStart w:id="50" w:name="_Toc27298"/>
      <w:bookmarkStart w:id="51" w:name="_Toc59544959"/>
      <w:bookmarkStart w:id="52" w:name="_Toc8126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9"/>
      <w:bookmarkEnd w:id="50"/>
      <w:bookmarkEnd w:id="51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</w:t>
      </w:r>
      <w:bookmarkEnd w:id="52"/>
    </w:p>
    <w:p w14:paraId="52BC1AD9"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2466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3"/>
    </w:p>
    <w:p w14:paraId="7656E90D"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4" w:name="_Toc59544961"/>
      <w:bookmarkStart w:id="55" w:name="_Toc8437"/>
      <w:bookmarkStart w:id="56" w:name="_Toc2797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4"/>
      <w:bookmarkEnd w:id="55"/>
      <w:bookmarkEnd w:id="56"/>
    </w:p>
    <w:p w14:paraId="011E9084">
      <w:pPr>
        <w:ind w:firstLine="422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 w14:paraId="4EABE0A6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 w14:paraId="1620D22E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0892B7F"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 w14:paraId="1F15B2B0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911340" cy="3068955"/>
            <wp:effectExtent l="0" t="0" r="10160" b="4445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F803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”按钮，进入“完善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信息”页面，如下图：</w:t>
      </w:r>
    </w:p>
    <w:p w14:paraId="3848DAF4"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8588375" cy="3814445"/>
            <wp:effectExtent l="0" t="0" r="9525" b="825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8837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665B"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 w14:paraId="1F58596C">
      <w:pPr>
        <w:pStyle w:val="37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 w14:paraId="7F1D07B2"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3、填写投标单位基本信息，填写完成后，支付相应的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平台使用费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，下载招标文件后即参与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支付前可以预览招标文件，确认符合投标条件后再下载标书，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53FB6ACB">
      <w:pPr>
        <w:ind w:firstLine="0" w:firstLineChars="0"/>
      </w:pPr>
      <w:r>
        <w:drawing>
          <wp:inline distT="0" distB="0" distL="114300" distR="114300">
            <wp:extent cx="5400040" cy="2810510"/>
            <wp:effectExtent l="0" t="0" r="8255" b="698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C992C">
      <w:pPr>
        <w:numPr>
          <w:ilvl w:val="0"/>
          <w:numId w:val="5"/>
        </w:numPr>
        <w:ind w:left="42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邀请招标项目，先在消息提醒中点击邀请信息，确认邀请后在“我的项目”里找到这个项目下载招标文件，如下图：</w:t>
      </w:r>
      <w:r>
        <w:drawing>
          <wp:inline distT="0" distB="0" distL="114300" distR="114300">
            <wp:extent cx="5781040" cy="2925445"/>
            <wp:effectExtent l="0" t="0" r="10160" b="825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CF7A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3CFDB6E"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7" w:name="_Toc59544962"/>
      <w:bookmarkStart w:id="58" w:name="_Toc15254"/>
      <w:bookmarkStart w:id="59" w:name="_Toc2541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7"/>
      <w:bookmarkEnd w:id="58"/>
      <w:bookmarkEnd w:id="59"/>
    </w:p>
    <w:p w14:paraId="6B44D909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419F669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 w14:paraId="4588C12E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27DCE6C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1、点击“招标公告”菜单，进入公告信息列表，招标公告列表页面，点击“公告详情”按钮，可进入公告详情页面，如下图：</w:t>
      </w:r>
    </w:p>
    <w:p w14:paraId="0880D73F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551170" cy="2491740"/>
            <wp:effectExtent l="0" t="0" r="11430" b="1016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3F13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1B3528D">
      <w:pPr>
        <w:pStyle w:val="3"/>
        <w:rPr>
          <w:rFonts w:ascii="思源宋体 CN" w:hAnsi="思源宋体 CN" w:eastAsia="思源宋体 CN"/>
        </w:rPr>
      </w:pPr>
      <w:bookmarkStart w:id="60" w:name="_Toc13876"/>
      <w:bookmarkStart w:id="61" w:name="_Toc368"/>
      <w:bookmarkStart w:id="62" w:name="_Toc59544963"/>
      <w:bookmarkStart w:id="63" w:name="_Toc27426"/>
      <w:r>
        <w:rPr>
          <w:rFonts w:hint="eastAsia" w:ascii="思源宋体 CN" w:hAnsi="思源宋体 CN" w:eastAsia="思源宋体 CN"/>
        </w:rPr>
        <w:t>我的项目</w:t>
      </w:r>
      <w:bookmarkEnd w:id="60"/>
      <w:bookmarkEnd w:id="61"/>
      <w:bookmarkEnd w:id="62"/>
      <w:bookmarkEnd w:id="63"/>
    </w:p>
    <w:p w14:paraId="0509B319"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4" w:name="_Toc24420"/>
      <w:bookmarkStart w:id="65" w:name="_Toc59544964"/>
      <w:bookmarkStart w:id="66" w:name="_Toc16369"/>
      <w:r>
        <w:rPr>
          <w:rFonts w:hint="eastAsia" w:ascii="思源宋体 CN" w:hAnsi="思源宋体 CN" w:eastAsia="思源宋体 CN"/>
        </w:rPr>
        <w:t>3.2.1、招标文件领取</w:t>
      </w:r>
      <w:bookmarkEnd w:id="64"/>
      <w:bookmarkEnd w:id="65"/>
      <w:bookmarkEnd w:id="66"/>
    </w:p>
    <w:p w14:paraId="30B531A7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0A32BAB8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 w14:paraId="0BD95AA1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F7EC436">
      <w:pPr>
        <w:numPr>
          <w:ilvl w:val="0"/>
          <w:numId w:val="6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49356D6F">
      <w:pPr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500495" cy="2942590"/>
            <wp:effectExtent l="0" t="0" r="1905" b="3810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773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3BDCA0D1"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319655"/>
            <wp:effectExtent l="0" t="0" r="13970" b="1206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466340"/>
            <wp:effectExtent l="0" t="0" r="5080" b="254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4A0D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 w14:paraId="0D9C47AF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6BF7">
      <w:pPr>
        <w:pStyle w:val="4"/>
        <w:numPr>
          <w:ilvl w:val="0"/>
          <w:numId w:val="0"/>
        </w:numPr>
        <w:rPr>
          <w:rFonts w:hint="eastAsia" w:ascii="思源宋体 CN" w:hAnsi="思源宋体 CN" w:eastAsia="思源宋体 C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67" w:name="_Toc13920"/>
      <w:bookmarkStart w:id="68" w:name="_Toc59544965"/>
      <w:bookmarkStart w:id="69" w:name="_Toc3043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7"/>
      <w:bookmarkEnd w:id="68"/>
      <w:bookmarkEnd w:id="69"/>
      <w:r>
        <w:rPr>
          <w:rFonts w:hint="eastAsia" w:ascii="思源宋体 CN" w:hAnsi="思源宋体 CN" w:eastAsia="思源宋体 C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如有</w:t>
      </w:r>
      <w:r>
        <w:rPr>
          <w:rFonts w:hint="eastAsia" w:ascii="思源宋体 CN" w:hAnsi="思源宋体 CN" w:eastAsia="思源宋体 C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45183F1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 w14:paraId="44E88303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 w14:paraId="5552855A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0D28241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B676"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EC9B678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764F33E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59544967"/>
      <w:bookmarkStart w:id="71" w:name="_Toc8404"/>
      <w:bookmarkStart w:id="72" w:name="_Toc577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、上传投标文件</w:t>
      </w:r>
      <w:bookmarkEnd w:id="70"/>
      <w:bookmarkEnd w:id="71"/>
      <w:bookmarkEnd w:id="72"/>
    </w:p>
    <w:p w14:paraId="5F80292D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 w14:paraId="17053E7E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 w14:paraId="536228C0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36E9ABEC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 w14:paraId="2F711746">
      <w:pPr>
        <w:ind w:firstLine="0" w:firstLineChars="0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559050"/>
            <wp:effectExtent l="0" t="0" r="5080" b="127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23663">
      <w:pPr>
        <w:rPr>
          <w:rFonts w:hint="eastAsia"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 w14:paraId="6ABD429C">
      <w:pPr>
        <w:rPr>
          <w:rFonts w:hint="eastAsia" w:ascii="思源宋体 CN" w:hAnsi="思源宋体 CN" w:eastAsia="思源宋体 CN"/>
          <w:color w:val="FF0000"/>
          <w:lang w:val="en-US" w:eastAsia="zh-CN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需使用投标文件制作软件制作标书后上传，下载地址：</w:t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fldChar w:fldCharType="begin"/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instrText xml:space="preserve"> HYPERLINK "https://download.bqpoint.com/?SourceFrom=Ztb&amp;ZtbSoftXiaQuCode=110903&amp;ZtbSoftType=tballinclusive&amp;SoftGuid=10703635-4569-43e7-85f8-e2e8a64f39f1&amp;RootGuid=bbba4eec-2088-4c06-895d-59a4148f1eb7&amp;softtypecode=03" </w:instrText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fldChar w:fldCharType="separate"/>
      </w:r>
      <w:r>
        <w:rPr>
          <w:rStyle w:val="22"/>
          <w:rFonts w:hint="eastAsia" w:ascii="思源宋体 CN" w:hAnsi="思源宋体 CN" w:eastAsia="思源宋体 CN"/>
          <w:lang w:val="en-US" w:eastAsia="zh-CN"/>
        </w:rPr>
        <w:t>https://download.bqpoint.com/?SourceFrom=Ztb&amp;ZtbSoftXiaQuCode=110903&amp;ZtbSoftType=tballinclusive&amp;SoftGuid=10703635-4569-43e7-85f8-e2e8a64f39f1&amp;RootGuid=bbba4eec-2088-4c06-895d-59a4148f1eb7&amp;softtypecode=03</w:t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fldChar w:fldCharType="end"/>
      </w:r>
    </w:p>
    <w:p w14:paraId="081D1EDA">
      <w:pPr>
        <w:keepNext/>
        <w:keepLines/>
        <w:widowControl w:val="0"/>
        <w:numPr>
          <w:ilvl w:val="0"/>
          <w:numId w:val="0"/>
        </w:numPr>
        <w:adjustRightInd w:val="0"/>
        <w:spacing w:before="120" w:after="120" w:line="360" w:lineRule="auto"/>
        <w:ind w:left="0" w:firstLine="420" w:firstLineChars="0"/>
        <w:jc w:val="both"/>
        <w:outlineLvl w:val="2"/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73" w:name="_Toc13107"/>
      <w:r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、投标保证金递交</w:t>
      </w:r>
      <w:bookmarkEnd w:id="73"/>
    </w:p>
    <w:p w14:paraId="4928175F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after="120" w:line="240" w:lineRule="auto"/>
        <w:ind w:left="0" w:firstLine="420" w:firstLineChars="0"/>
        <w:jc w:val="both"/>
        <w:textAlignment w:val="auto"/>
        <w:outlineLvl w:val="2"/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74" w:name="_Toc26390"/>
      <w:r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需要递交投标保证金的项目，可以通过以下两种方式递交：</w:t>
      </w:r>
      <w:bookmarkEnd w:id="74"/>
    </w:p>
    <w:p w14:paraId="0737918C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after="120" w:line="240" w:lineRule="auto"/>
        <w:ind w:left="0" w:firstLine="420" w:firstLineChars="0"/>
        <w:jc w:val="both"/>
        <w:textAlignment w:val="auto"/>
        <w:outlineLvl w:val="2"/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75" w:name="_Toc10713"/>
      <w:r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1、保证金</w:t>
      </w:r>
      <w:bookmarkEnd w:id="75"/>
    </w:p>
    <w:p w14:paraId="42B6DD27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after="120" w:line="240" w:lineRule="auto"/>
        <w:ind w:left="0" w:firstLine="420" w:firstLineChars="0"/>
        <w:jc w:val="both"/>
        <w:textAlignment w:val="auto"/>
        <w:outlineLvl w:val="2"/>
        <w:rPr>
          <w:rFonts w:hint="default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76" w:name="_Toc10236"/>
      <w:r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点击会员保证金子账号，生成子账号，使用单位基本户往子账号中转账，转账成功后点击查询，能查到即可</w:t>
      </w:r>
      <w:bookmarkEnd w:id="76"/>
    </w:p>
    <w:p w14:paraId="702B7451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after="120" w:line="240" w:lineRule="auto"/>
        <w:ind w:left="0" w:firstLine="420" w:firstLineChars="0"/>
        <w:jc w:val="both"/>
        <w:textAlignment w:val="auto"/>
        <w:outlineLvl w:val="2"/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77" w:name="_Toc30020"/>
      <w:r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2、投标保函</w:t>
      </w:r>
      <w:bookmarkEnd w:id="77"/>
    </w:p>
    <w:p w14:paraId="63F45D88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120" w:after="120" w:line="240" w:lineRule="auto"/>
        <w:ind w:left="0" w:firstLine="420" w:firstLineChars="0"/>
        <w:jc w:val="both"/>
        <w:textAlignment w:val="auto"/>
        <w:outlineLvl w:val="2"/>
        <w:rPr>
          <w:rFonts w:hint="default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78" w:name="_Toc9605"/>
      <w:r>
        <w:rPr>
          <w:rFonts w:hint="eastAsia" w:ascii="思源宋体 CN" w:hAnsi="思源宋体 CN" w:eastAsia="思源宋体 CN" w:cs="Times New Roman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点击投标保函，跳转至保函平台进行购买，购买后能查询到即可</w:t>
      </w:r>
      <w:bookmarkEnd w:id="78"/>
    </w:p>
    <w:p w14:paraId="051A6E98">
      <w:r>
        <w:drawing>
          <wp:inline distT="0" distB="0" distL="114300" distR="114300">
            <wp:extent cx="5400040" cy="2531745"/>
            <wp:effectExtent l="0" t="0" r="825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75DA">
      <w:r>
        <w:drawing>
          <wp:inline distT="0" distB="0" distL="114300" distR="114300">
            <wp:extent cx="5400040" cy="3288665"/>
            <wp:effectExtent l="0" t="0" r="825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EC5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600325"/>
            <wp:effectExtent l="0" t="0" r="8255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2BEDC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4976"/>
      <w:bookmarkStart w:id="80" w:name="_Toc59544968"/>
      <w:bookmarkStart w:id="81" w:name="_Toc1610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、开标签到解密</w:t>
      </w:r>
      <w:bookmarkEnd w:id="79"/>
      <w:bookmarkEnd w:id="80"/>
      <w:bookmarkEnd w:id="81"/>
    </w:p>
    <w:p w14:paraId="3B39445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 w14:paraId="202586E8">
      <w:pPr>
        <w:ind w:firstLine="422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解密</w:t>
      </w:r>
    </w:p>
    <w:p w14:paraId="7186D9A1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48A8AE0"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1、项目流程页面，点击“开标签到解密”菜单，进入不见面开标大厅，如下图：</w:t>
      </w:r>
      <w:r>
        <w:rPr>
          <w:rFonts w:ascii="思源宋体 CN" w:hAnsi="思源宋体 CN" w:eastAsia="思源宋体 CN"/>
        </w:rPr>
        <w:t xml:space="preserve"> </w:t>
      </w:r>
    </w:p>
    <w:p w14:paraId="4BE742C7"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6FD5">
      <w:pPr>
        <w:ind w:firstLine="0" w:firstLineChars="0"/>
        <w:rPr>
          <w:rFonts w:hint="eastAsia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如遇跳转失败等问题，也可通过网站首页-不见面开标大厅入口登录</w:t>
      </w:r>
    </w:p>
    <w:p w14:paraId="4F75C2BF">
      <w:pPr>
        <w:ind w:firstLine="0" w:firstLineChars="0"/>
        <w:rPr>
          <w:rFonts w:hint="eastAsia" w:ascii="思源宋体 CN" w:hAnsi="思源宋体 CN" w:eastAsia="思源宋体 CN"/>
          <w:lang w:val="en-US" w:eastAsia="zh-CN"/>
        </w:rPr>
      </w:pPr>
    </w:p>
    <w:p w14:paraId="7A8B9D24">
      <w:pPr>
        <w:ind w:firstLine="0" w:firstLineChars="0"/>
      </w:pPr>
    </w:p>
    <w:p w14:paraId="2A5DDE08">
      <w:pPr>
        <w:ind w:firstLine="0" w:firstLineChars="0"/>
      </w:pPr>
    </w:p>
    <w:p w14:paraId="6E3C7F73">
      <w:pPr>
        <w:ind w:firstLine="0" w:firstLineChars="0"/>
      </w:pPr>
    </w:p>
    <w:p w14:paraId="580562F2">
      <w:pPr>
        <w:ind w:firstLine="0" w:firstLineChars="0"/>
      </w:pPr>
    </w:p>
    <w:p w14:paraId="31403150">
      <w:pPr>
        <w:ind w:firstLine="0" w:firstLineChars="0"/>
      </w:pPr>
      <w:r>
        <w:drawing>
          <wp:inline distT="0" distB="0" distL="114300" distR="114300">
            <wp:extent cx="7623810" cy="3737610"/>
            <wp:effectExtent l="0" t="0" r="8890" b="889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89E5">
      <w:pPr>
        <w:ind w:firstLine="0" w:firstLineChars="0"/>
      </w:pPr>
    </w:p>
    <w:p w14:paraId="54EC04B7"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873375"/>
            <wp:effectExtent l="0" t="0" r="825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0DCC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B7EBEAE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2382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、评标澄清回复</w:t>
      </w:r>
      <w:bookmarkEnd w:id="82"/>
    </w:p>
    <w:p w14:paraId="710A9D9C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 w14:paraId="13B1CFB0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B424591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6F885DAE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 w14:paraId="05BC7A1D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800D"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410C2AE8"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 w14:paraId="64AABE7F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1884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、开标记录表</w:t>
      </w:r>
      <w:bookmarkEnd w:id="83"/>
    </w:p>
    <w:p w14:paraId="041A4AE6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 w14:paraId="6CD17AB5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3526F313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E76FFB2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 w14:paraId="6DC7D605"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3FE3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2378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、中标通知书查看</w:t>
      </w:r>
      <w:bookmarkEnd w:id="84"/>
    </w:p>
    <w:p w14:paraId="6F7C26E5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 w14:paraId="5E7AC0B9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D7AF076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E5C35D3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通知书页面，如下图：</w:t>
      </w:r>
    </w:p>
    <w:p w14:paraId="1E9CB74C">
      <w:pPr>
        <w:ind w:left="210" w:leftChars="100" w:firstLine="0" w:firstLineChars="0"/>
      </w:pPr>
      <w:r>
        <w:drawing>
          <wp:inline distT="0" distB="0" distL="0" distR="0">
            <wp:extent cx="5248910" cy="2441575"/>
            <wp:effectExtent l="0" t="0" r="889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441575"/>
            <wp:effectExtent l="0" t="0" r="889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A3AA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59612932"/>
      <w:bookmarkStart w:id="86" w:name="_Toc436"/>
      <w:bookmarkStart w:id="96" w:name="_GoBack"/>
      <w:bookmarkEnd w:id="9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5"/>
      <w:bookmarkEnd w:id="86"/>
    </w:p>
    <w:p w14:paraId="474EBD06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 w14:paraId="0693DDE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6DBB4F2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9E5932B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 w14:paraId="6433698B"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59330"/>
            <wp:effectExtent l="0" t="0" r="88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92FB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14499"/>
      <w:bookmarkStart w:id="88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7"/>
      <w:bookmarkEnd w:id="88"/>
    </w:p>
    <w:p w14:paraId="78DAC4CB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 w14:paraId="381E628A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E6D752A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63DC797">
      <w:pPr>
        <w:pStyle w:val="37"/>
        <w:numPr>
          <w:ilvl w:val="0"/>
          <w:numId w:val="7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可进行新增，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28F75D96"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3A14">
      <w:pPr>
        <w:ind w:firstLine="0" w:firstLineChars="0"/>
      </w:pPr>
      <w:r>
        <w:drawing>
          <wp:inline distT="0" distB="0" distL="0" distR="0">
            <wp:extent cx="5248910" cy="225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2502">
      <w:pPr>
        <w:ind w:firstLine="0" w:firstLineChars="0"/>
      </w:pPr>
      <w:r>
        <w:drawing>
          <wp:inline distT="0" distB="0" distL="0" distR="0">
            <wp:extent cx="524891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BC9">
      <w:pPr>
        <w:pStyle w:val="3"/>
        <w:rPr>
          <w:rFonts w:ascii="思源宋体 CN" w:hAnsi="思源宋体 CN" w:eastAsia="思源宋体 CN"/>
        </w:rPr>
      </w:pPr>
      <w:bookmarkStart w:id="89" w:name="_Toc59544970"/>
      <w:bookmarkStart w:id="90" w:name="_Toc7775"/>
      <w:bookmarkStart w:id="91" w:name="_Toc15218"/>
      <w:bookmarkStart w:id="92" w:name="_Toc3319"/>
      <w:r>
        <w:rPr>
          <w:rFonts w:hint="eastAsia" w:ascii="思源宋体 CN" w:hAnsi="思源宋体 CN" w:eastAsia="思源宋体 CN"/>
        </w:rPr>
        <w:t>中标项目</w:t>
      </w:r>
      <w:bookmarkEnd w:id="89"/>
      <w:bookmarkEnd w:id="90"/>
      <w:bookmarkEnd w:id="91"/>
      <w:bookmarkEnd w:id="92"/>
    </w:p>
    <w:p w14:paraId="2BBDB21B">
      <w:pPr>
        <w:keepNext/>
        <w:keepLines/>
        <w:widowControl w:val="0"/>
        <w:numPr>
          <w:ilvl w:val="0"/>
          <w:numId w:val="0"/>
        </w:numPr>
        <w:adjustRightInd w:val="0"/>
        <w:spacing w:before="120" w:after="120" w:line="360" w:lineRule="auto"/>
        <w:ind w:left="0" w:firstLine="420" w:firstLineChars="0"/>
        <w:jc w:val="both"/>
        <w:outlineLvl w:val="2"/>
        <w:rPr>
          <w:rFonts w:hint="default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3.3.1、交易服务费缴纳</w:t>
      </w:r>
    </w:p>
    <w:p w14:paraId="3BBE6623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投标单位已经中标</w:t>
      </w:r>
    </w:p>
    <w:p w14:paraId="1B35FDFA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中标单位缴纳交易服务费</w:t>
      </w:r>
    </w:p>
    <w:p w14:paraId="598E6C6A">
      <w:pP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54B154A9">
      <w:pPr>
        <w:numPr>
          <w:ilvl w:val="0"/>
          <w:numId w:val="8"/>
        </w:numP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登录系统，点击“中标项目”模块，选择标段，进入项目流程</w:t>
      </w:r>
    </w:p>
    <w:p w14:paraId="40F4F0BE">
      <w:r>
        <w:drawing>
          <wp:inline distT="0" distB="0" distL="114300" distR="114300">
            <wp:extent cx="6776720" cy="2999105"/>
            <wp:effectExtent l="0" t="0" r="5080" b="10795"/>
            <wp:docPr id="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4F12">
      <w:pPr>
        <w:numPr>
          <w:ilvl w:val="0"/>
          <w:numId w:val="8"/>
        </w:num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点击交易服务费缴纳，点击“点击生成子账号”</w:t>
      </w:r>
    </w:p>
    <w:p w14:paraId="33DA6D8B">
      <w:r>
        <w:drawing>
          <wp:inline distT="0" distB="0" distL="114300" distR="114300">
            <wp:extent cx="5400040" cy="2607310"/>
            <wp:effectExtent l="0" t="0" r="8255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CAF1">
      <w:r>
        <w:drawing>
          <wp:inline distT="0" distB="0" distL="114300" distR="114300">
            <wp:extent cx="5400040" cy="2631440"/>
            <wp:effectExtent l="0" t="0" r="8255" b="254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A68F"/>
    <w:p w14:paraId="0A5A473E"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往子账号中转账，也可以导出缴纳清单给财务转账</w:t>
      </w:r>
    </w:p>
    <w:p w14:paraId="4E363688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545715"/>
            <wp:effectExtent l="0" t="0" r="8255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7F57"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点击到账查询，查询缴纳成功即可</w:t>
      </w:r>
    </w:p>
    <w:p w14:paraId="15E67699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430780"/>
            <wp:effectExtent l="0" t="0" r="8255" b="889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E1D5"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查询到账成功后，点击确认提交，完成缴费操作</w:t>
      </w:r>
    </w:p>
    <w:p w14:paraId="0FAA47C4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800350"/>
            <wp:effectExtent l="0" t="0" r="8255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9E1E"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如果需要开票，确认开票信息无误后点击“确认开票”，3个工作日可以下载发票，开票信息可以在首页-企业基础开票信息进行修改维护</w:t>
      </w:r>
    </w:p>
    <w:p w14:paraId="5C07DA94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486660"/>
            <wp:effectExtent l="0" t="0" r="8255" b="698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14FD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678805" cy="2549525"/>
            <wp:effectExtent l="0" t="0" r="10795" b="3175"/>
            <wp:docPr id="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DDB6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 w14:paraId="2F37DABF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3" w:name="_Toc10517"/>
      <w:bookmarkStart w:id="94" w:name="_Toc59544971"/>
      <w:bookmarkStart w:id="95" w:name="_Toc2666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3"/>
      <w:bookmarkEnd w:id="94"/>
      <w:bookmarkEnd w:id="95"/>
    </w:p>
    <w:p w14:paraId="16182DAE">
      <w:pPr>
        <w:ind w:firstLine="422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 w14:paraId="2ECC9E17"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53C0426"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3D3C4B05"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114300" distR="114300">
            <wp:extent cx="6776720" cy="2999105"/>
            <wp:effectExtent l="0" t="0" r="5080" b="10795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4FB7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 w14:paraId="39B23646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00040" cy="2771140"/>
            <wp:effectExtent l="0" t="0" r="8255" b="31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EFCE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2512060"/>
            <wp:effectExtent l="0" t="0" r="8255" b="31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1D4B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BB607"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5ABCB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1AE95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BACC17"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BACC17"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D78460"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369FD"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C295F">
    <w:pPr>
      <w:pStyle w:val="7"/>
      <w:pBdr>
        <w:top w:val="thinThickSmallGap" w:color="823B0B" w:themeColor="accent2" w:themeShade="7F" w:sz="24" w:space="1"/>
      </w:pBdr>
      <w:ind w:firstLine="360"/>
      <w:rPr>
        <w:rFonts w:hint="default" w:asciiTheme="majorHAnsi" w:hAnsiTheme="majorHAnsi" w:eastAsiaTheme="majorEastAsia" w:cstheme="majorBidi"/>
        <w:lang w:val="en-US" w:eastAsia="zh-CN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hint="eastAsia" w:asciiTheme="majorHAnsi" w:hAnsiTheme="majorHAnsi" w:eastAsiaTheme="majorEastAsia" w:cstheme="majorBidi"/>
        <w:lang w:val="en-US" w:eastAsia="zh-CN"/>
      </w:rPr>
      <w:t>26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F1C5FD"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31ECE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9C7AA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2FF45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10225C"/>
    <w:multiLevelType w:val="singleLevel"/>
    <w:tmpl w:val="C310225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281F598"/>
    <w:multiLevelType w:val="singleLevel"/>
    <w:tmpl w:val="F281F598"/>
    <w:lvl w:ilvl="0" w:tentative="0">
      <w:start w:val="4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2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207919A4"/>
    <w:multiLevelType w:val="singleLevel"/>
    <w:tmpl w:val="207919A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7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1MWIzZTA2ZTg5YmU0ZDVlM2FlNzBkMmQ3YjU5ZWQ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4B50133"/>
    <w:rsid w:val="09376BA6"/>
    <w:rsid w:val="097B1A21"/>
    <w:rsid w:val="0AC367C3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7651A9"/>
    <w:rsid w:val="23A50BD2"/>
    <w:rsid w:val="25440E46"/>
    <w:rsid w:val="284269A9"/>
    <w:rsid w:val="29AA42E8"/>
    <w:rsid w:val="2BAF7959"/>
    <w:rsid w:val="2C2C443C"/>
    <w:rsid w:val="2FBC45F2"/>
    <w:rsid w:val="3095741A"/>
    <w:rsid w:val="30E276F9"/>
    <w:rsid w:val="34CA209A"/>
    <w:rsid w:val="35915CE7"/>
    <w:rsid w:val="387378DE"/>
    <w:rsid w:val="38933D9D"/>
    <w:rsid w:val="38EF47A9"/>
    <w:rsid w:val="3A7E74F3"/>
    <w:rsid w:val="3BE17220"/>
    <w:rsid w:val="3CD414BD"/>
    <w:rsid w:val="3D927A08"/>
    <w:rsid w:val="3E9A4BFE"/>
    <w:rsid w:val="455015C9"/>
    <w:rsid w:val="47932DF9"/>
    <w:rsid w:val="47EE67D9"/>
    <w:rsid w:val="4BF62663"/>
    <w:rsid w:val="4C316320"/>
    <w:rsid w:val="4E3026EF"/>
    <w:rsid w:val="51A13BC8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6CA143D"/>
    <w:rsid w:val="675E2EEB"/>
    <w:rsid w:val="67E1206E"/>
    <w:rsid w:val="6C7C3440"/>
    <w:rsid w:val="6D535020"/>
    <w:rsid w:val="6F0D7ADF"/>
    <w:rsid w:val="70EE51FE"/>
    <w:rsid w:val="7347712D"/>
    <w:rsid w:val="74AD51F9"/>
    <w:rsid w:val="769928BD"/>
    <w:rsid w:val="779F3CE1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5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</w:rPr>
  </w:style>
  <w:style w:type="character" w:styleId="18">
    <w:name w:val="HTML Definition"/>
    <w:basedOn w:val="14"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qFormat/>
    <w:uiPriority w:val="0"/>
  </w:style>
  <w:style w:type="character" w:styleId="21">
    <w:name w:val="HTML Variable"/>
    <w:basedOn w:val="14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HTML Code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qFormat/>
    <w:uiPriority w:val="0"/>
  </w:style>
  <w:style w:type="character" w:styleId="25">
    <w:name w:val="HTML Keyboard"/>
    <w:basedOn w:val="14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qFormat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qFormat/>
    <w:uiPriority w:val="0"/>
    <w:pPr>
      <w:ind w:firstLine="0" w:firstLineChars="0"/>
    </w:pPr>
  </w:style>
  <w:style w:type="paragraph" w:customStyle="1" w:styleId="2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2">
    <w:name w:val="text1"/>
    <w:basedOn w:val="14"/>
    <w:qFormat/>
    <w:uiPriority w:val="0"/>
    <w:rPr>
      <w:color w:val="728DD3"/>
    </w:r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5">
    <w:name w:val="批注框文本 字符"/>
    <w:basedOn w:val="14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7">
    <w:name w:val="List Paragraph"/>
    <w:basedOn w:val="1"/>
    <w:unhideWhenUsed/>
    <w:qFormat/>
    <w:uiPriority w:val="99"/>
  </w:style>
  <w:style w:type="character" w:customStyle="1" w:styleId="38">
    <w:name w:val="标题 3 字符"/>
    <w:basedOn w:val="14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2" Type="http://schemas.openxmlformats.org/officeDocument/2006/relationships/fontTable" Target="fontTable.xml"/><Relationship Id="rId71" Type="http://schemas.openxmlformats.org/officeDocument/2006/relationships/customXml" Target="../customXml/item2.xml"/><Relationship Id="rId70" Type="http://schemas.openxmlformats.org/officeDocument/2006/relationships/numbering" Target="numbering.xml"/><Relationship Id="rId7" Type="http://schemas.openxmlformats.org/officeDocument/2006/relationships/header" Target="header3.xml"/><Relationship Id="rId69" Type="http://schemas.openxmlformats.org/officeDocument/2006/relationships/customXml" Target="../customXml/item1.xml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png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32</Pages>
  <Words>3161</Words>
  <Characters>3616</Characters>
  <Lines>42</Lines>
  <Paragraphs>12</Paragraphs>
  <TotalTime>55</TotalTime>
  <ScaleCrop>false</ScaleCrop>
  <LinksUpToDate>false</LinksUpToDate>
  <CharactersWithSpaces>3665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"是在下输了°</cp:lastModifiedBy>
  <dcterms:modified xsi:type="dcterms:W3CDTF">2025-06-03T07:25:30Z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C8FF2F0F1DEF40D78243557BCF8B496A_13</vt:lpwstr>
  </property>
  <property fmtid="{D5CDD505-2E9C-101B-9397-08002B2CF9AE}" pid="4" name="KSOTemplateDocerSaveRecord">
    <vt:lpwstr>eyJoZGlkIjoiOTRiNGU4NDA1ZjNkZGVjZDJkYzQzOTIzNTI0YzBhMTkiLCJ1c2VySWQiOiI1MDg2NzgxMDgifQ==</vt:lpwstr>
  </property>
</Properties>
</file>